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9EF9" w14:textId="77777777" w:rsidR="00915A5D" w:rsidRDefault="00C76F0C">
      <w:pPr>
        <w:pStyle w:val="Heading1"/>
      </w:pPr>
      <w:r>
        <w:t>JOSUE S. VILLANUEVA</w:t>
      </w:r>
    </w:p>
    <w:p w14:paraId="7D1ABE26" w14:textId="268CE009" w:rsidR="00915A5D" w:rsidRDefault="00DD3D4C">
      <w:r>
        <w:t>13950 Milton Avenue, Suite 200A Westminster, CA 92683</w:t>
      </w:r>
    </w:p>
    <w:p w14:paraId="05FDB636" w14:textId="1383B39F" w:rsidR="00915A5D" w:rsidRDefault="00DD3D4C">
      <w:r>
        <w:t>714-657-5330</w:t>
      </w:r>
      <w:r w:rsidR="00C76F0C">
        <w:t xml:space="preserve"> | jvillanueva@</w:t>
      </w:r>
      <w:r>
        <w:t>mskwlaw.com</w:t>
      </w:r>
    </w:p>
    <w:p w14:paraId="7143F993" w14:textId="77777777" w:rsidR="00915A5D" w:rsidRDefault="00C76F0C">
      <w:pPr>
        <w:pStyle w:val="Heading2"/>
      </w:pPr>
      <w:r>
        <w:t>WORKERS' COMPENSATION DEFENSE ATTORNEY</w:t>
      </w:r>
    </w:p>
    <w:p w14:paraId="57CA72F0" w14:textId="77777777" w:rsidR="00915A5D" w:rsidRDefault="00C76F0C">
      <w:r>
        <w:t>Accomplished attorney with over 13 years of expertise in workers' compensation litigation, including both defense and applicant representation. Adept at legal strategy, discovery, hearings, and settlement negotiations. Strong advocate for employers, insurance carriers, and self-insured entities, with a proven track record of minimizing costs and mitigating risk. Skilled in legal research, case assessment, and trial preparation.</w:t>
      </w:r>
    </w:p>
    <w:p w14:paraId="0CA848D1" w14:textId="77777777" w:rsidR="00915A5D" w:rsidRDefault="00C76F0C">
      <w:pPr>
        <w:pStyle w:val="Heading2"/>
      </w:pPr>
      <w:r>
        <w:t>CORE COMPETENCIES</w:t>
      </w:r>
    </w:p>
    <w:p w14:paraId="2EFE356C" w14:textId="77777777" w:rsidR="00915A5D" w:rsidRDefault="00C76F0C">
      <w:r>
        <w:t>Workers' Compensation Defense | Litigation &amp; Trial Advocacy | Legal Research &amp; Analysis | Case Strategy &amp; Risk Assessment | Settlement Negotiation | Depositions &amp; Hearings | Client Counseling &amp; Advisory | Compliance &amp; Regulatory Guidance</w:t>
      </w:r>
    </w:p>
    <w:p w14:paraId="35F2A57A" w14:textId="77777777" w:rsidR="00256D58" w:rsidRDefault="00C76F0C" w:rsidP="00256D58">
      <w:pPr>
        <w:pStyle w:val="Heading2"/>
      </w:pPr>
      <w:r>
        <w:t>PROFESSIONAL EXPERIENCE</w:t>
      </w:r>
    </w:p>
    <w:p w14:paraId="5D32800B" w14:textId="7EBA68F0" w:rsidR="00915A5D" w:rsidRDefault="00C76F0C" w:rsidP="00256D58">
      <w:pPr>
        <w:pStyle w:val="Heading2"/>
      </w:pPr>
      <w:r>
        <w:t xml:space="preserve">WORKERS' COMPENSATION DEFENSE </w:t>
      </w:r>
      <w:r w:rsidR="00DD3D4C">
        <w:t xml:space="preserve">SENIOR </w:t>
      </w:r>
      <w:r>
        <w:t>ATTORNEY</w:t>
      </w:r>
    </w:p>
    <w:p w14:paraId="1DD54612" w14:textId="16D4CA10" w:rsidR="00374946" w:rsidRDefault="00171517">
      <w:r>
        <w:t>Misa Stefen Koller Ward, LLP</w:t>
      </w:r>
      <w:r w:rsidR="006F4C45">
        <w:t xml:space="preserve">, </w:t>
      </w:r>
      <w:r w:rsidR="00CE187F">
        <w:t>Los Angeles and Orange Counties, December 2025 - Present</w:t>
      </w:r>
    </w:p>
    <w:p w14:paraId="68392C03" w14:textId="21DA1CF3" w:rsidR="008E6E89" w:rsidRDefault="00E606FC" w:rsidP="004C6B65">
      <w:pPr>
        <w:pStyle w:val="ListParagraph"/>
        <w:numPr>
          <w:ilvl w:val="0"/>
          <w:numId w:val="10"/>
        </w:numPr>
        <w:spacing w:after="240"/>
      </w:pPr>
      <w:r>
        <w:t>M</w:t>
      </w:r>
      <w:r w:rsidR="004C6B65" w:rsidRPr="00C902F5">
        <w:t xml:space="preserve">anages a full caseload of workers’ compensation matters ranging in complexity and develops comprehensive litigation strategies tailored to each case. </w:t>
      </w:r>
      <w:r w:rsidR="009F43E1">
        <w:t>P</w:t>
      </w:r>
      <w:r w:rsidR="004C6B65" w:rsidRPr="00C902F5">
        <w:t xml:space="preserve">repares budget plans when needed, conducts all phases of discovery, and appears in court and at related proceedings. </w:t>
      </w:r>
      <w:r w:rsidR="009F43E1">
        <w:t>P</w:t>
      </w:r>
      <w:r w:rsidR="004C6B65" w:rsidRPr="00C902F5">
        <w:t>repares cases for trial through detailed factual development, legal research, and evidentiary analysis, and communicates regularly with clients, opposing counsel, and other stakeholders to effectively advance case objectives.</w:t>
      </w:r>
    </w:p>
    <w:p w14:paraId="628B75FE" w14:textId="111DD438" w:rsidR="004C6B65" w:rsidRPr="00C902F5" w:rsidRDefault="008E6E89" w:rsidP="004C6B65">
      <w:pPr>
        <w:pStyle w:val="ListParagraph"/>
        <w:numPr>
          <w:ilvl w:val="0"/>
          <w:numId w:val="10"/>
        </w:numPr>
        <w:spacing w:after="240"/>
      </w:pPr>
      <w:r>
        <w:t>B</w:t>
      </w:r>
      <w:r w:rsidR="004C6B65" w:rsidRPr="00C902F5">
        <w:t>rings strong negotiation abilities and clear, effective communication skills to all aspects of his practice.</w:t>
      </w:r>
    </w:p>
    <w:p w14:paraId="54334BE4" w14:textId="512E4952" w:rsidR="00374946" w:rsidRDefault="000E288B" w:rsidP="004C6B65">
      <w:pPr>
        <w:pStyle w:val="ListParagraph"/>
        <w:numPr>
          <w:ilvl w:val="0"/>
          <w:numId w:val="10"/>
        </w:numPr>
      </w:pPr>
      <w:r>
        <w:t>I</w:t>
      </w:r>
      <w:r w:rsidR="00046255" w:rsidRPr="00046255">
        <w:t>ntegrates the medical-legal evaluation into the broader litigation strategy, ensuring that the permanent disability rating is both legally defensible and reflective of the evidentiary record</w:t>
      </w:r>
      <w:r w:rsidR="00BC2032">
        <w:t xml:space="preserve"> by </w:t>
      </w:r>
      <w:r w:rsidR="00046255" w:rsidRPr="00046255">
        <w:t>scrutinizing the impairment and apportionment opinions at every stage</w:t>
      </w:r>
      <w:r w:rsidR="009259D2">
        <w:t>, thus protecting the client’s interests and strengthening</w:t>
      </w:r>
      <w:r w:rsidR="00046255" w:rsidRPr="00046255">
        <w:t xml:space="preserve"> the overall </w:t>
      </w:r>
      <w:r w:rsidR="009259D2">
        <w:t xml:space="preserve">defense </w:t>
      </w:r>
      <w:r w:rsidR="00046255" w:rsidRPr="00046255">
        <w:t>position in the claim.</w:t>
      </w:r>
    </w:p>
    <w:p w14:paraId="6D8579B6" w14:textId="206B40E0" w:rsidR="00A27F4A" w:rsidRDefault="00A27F4A" w:rsidP="004C6B65">
      <w:pPr>
        <w:pStyle w:val="ListParagraph"/>
        <w:numPr>
          <w:ilvl w:val="0"/>
          <w:numId w:val="10"/>
        </w:numPr>
      </w:pPr>
      <w:r>
        <w:t>I</w:t>
      </w:r>
      <w:r w:rsidRPr="00A27F4A">
        <w:t>ntegrates the medical-legal evaluation into the broader litigation strategy, ensuring that the permanent disability rating is both legally defensible and reflective of the evidentiary record. By scrutinizing the impairment and apportionment opinions at every stage, the attorney protects the client’s interests and strengthens the overall position in the claim.</w:t>
      </w:r>
    </w:p>
    <w:p w14:paraId="75671C4E" w14:textId="2CAF38BA" w:rsidR="00915A5D" w:rsidRDefault="00C76F0C">
      <w:r>
        <w:t xml:space="preserve">Dietz, Gilmor &amp; Chazen (DGC) | Greater Los Angeles, CA | June 2023 </w:t>
      </w:r>
      <w:r w:rsidR="00CE187F">
        <w:t>–</w:t>
      </w:r>
      <w:r>
        <w:t xml:space="preserve"> </w:t>
      </w:r>
      <w:r w:rsidR="00CE187F">
        <w:t>November 2025</w:t>
      </w:r>
    </w:p>
    <w:p w14:paraId="0FB5D546" w14:textId="57EF4F3C" w:rsidR="00915A5D" w:rsidRDefault="00C76F0C" w:rsidP="001E4153">
      <w:pPr>
        <w:pStyle w:val="ListBullet"/>
        <w:numPr>
          <w:ilvl w:val="0"/>
          <w:numId w:val="12"/>
        </w:numPr>
      </w:pPr>
      <w:r>
        <w:lastRenderedPageBreak/>
        <w:t>Defend large insurance carriers, third-party administrators, private self-insured and self-administered employers.</w:t>
      </w:r>
    </w:p>
    <w:p w14:paraId="3904357B" w14:textId="77777777" w:rsidR="00AA7285" w:rsidRDefault="00C76F0C" w:rsidP="00AA7285">
      <w:pPr>
        <w:pStyle w:val="ListBullet"/>
        <w:numPr>
          <w:ilvl w:val="0"/>
          <w:numId w:val="11"/>
        </w:numPr>
      </w:pPr>
      <w:r>
        <w:t>Appear weekly at Workers Compensation Appeals Boards (WCAB) for hearings, conferences, and trials.</w:t>
      </w:r>
    </w:p>
    <w:p w14:paraId="632B4EF3" w14:textId="77777777" w:rsidR="00AA7285" w:rsidRDefault="00C76F0C" w:rsidP="00AA7285">
      <w:pPr>
        <w:pStyle w:val="ListBullet"/>
        <w:numPr>
          <w:ilvl w:val="0"/>
          <w:numId w:val="11"/>
        </w:numPr>
      </w:pPr>
      <w:r>
        <w:t>Utilize medical expertise and aggressive fact-finding to resolve cases efficiently.</w:t>
      </w:r>
    </w:p>
    <w:p w14:paraId="27C77B72" w14:textId="77777777" w:rsidR="00AA7285" w:rsidRDefault="00C76F0C" w:rsidP="00AA7285">
      <w:pPr>
        <w:pStyle w:val="ListBullet"/>
        <w:numPr>
          <w:ilvl w:val="0"/>
          <w:numId w:val="11"/>
        </w:numPr>
      </w:pPr>
      <w:r>
        <w:t>Represent clients across industries including retail, distribution, construction, and aeronautics.</w:t>
      </w:r>
    </w:p>
    <w:p w14:paraId="69FA624E" w14:textId="77777777" w:rsidR="00AA7285" w:rsidRDefault="00C76F0C" w:rsidP="00AA7285">
      <w:pPr>
        <w:pStyle w:val="ListBullet"/>
        <w:numPr>
          <w:ilvl w:val="0"/>
          <w:numId w:val="11"/>
        </w:numPr>
      </w:pPr>
      <w:r>
        <w:t>Conduct depositions, draft legal correspondences, and negotiate settlements.</w:t>
      </w:r>
    </w:p>
    <w:p w14:paraId="7E70690A" w14:textId="2FB9B48C" w:rsidR="005525FF" w:rsidRDefault="00C76F0C" w:rsidP="005525FF">
      <w:pPr>
        <w:pStyle w:val="ListBullet"/>
        <w:numPr>
          <w:ilvl w:val="0"/>
          <w:numId w:val="11"/>
        </w:numPr>
        <w:contextualSpacing w:val="0"/>
      </w:pPr>
      <w:r>
        <w:t>Draft and argue motions, including Petitions for Reconsideration and Trial Briefs.</w:t>
      </w:r>
    </w:p>
    <w:p w14:paraId="2722D57F" w14:textId="700CFB5A" w:rsidR="00915A5D" w:rsidRDefault="00C76F0C" w:rsidP="00256D58">
      <w:pPr>
        <w:pStyle w:val="ListBullet"/>
        <w:numPr>
          <w:ilvl w:val="0"/>
          <w:numId w:val="0"/>
        </w:numPr>
        <w:contextualSpacing w:val="0"/>
      </w:pPr>
      <w:r w:rsidRPr="0047034F">
        <w:rPr>
          <w:color w:val="548DD4" w:themeColor="text2" w:themeTint="99"/>
        </w:rPr>
        <w:t xml:space="preserve">WORKERS COMPENSATION </w:t>
      </w:r>
      <w:r w:rsidR="002956E0" w:rsidRPr="0047034F">
        <w:rPr>
          <w:color w:val="548DD4" w:themeColor="text2" w:themeTint="99"/>
        </w:rPr>
        <w:t xml:space="preserve">APPLICANT </w:t>
      </w:r>
      <w:r w:rsidRPr="0047034F">
        <w:rPr>
          <w:color w:val="548DD4" w:themeColor="text2" w:themeTint="99"/>
        </w:rPr>
        <w:t>ATTORNEY</w:t>
      </w:r>
      <w:r w:rsidR="005525FF">
        <w:br/>
      </w:r>
      <w:r>
        <w:t>Abramson Labor Group, Studio City | 2022</w:t>
      </w:r>
      <w:r w:rsidR="00AA7285">
        <w:t xml:space="preserve"> - 2023</w:t>
      </w:r>
    </w:p>
    <w:p w14:paraId="5DC28B6E" w14:textId="77777777" w:rsidR="00256D58" w:rsidRDefault="00C76F0C" w:rsidP="00256D58">
      <w:pPr>
        <w:pStyle w:val="ListBullet"/>
        <w:numPr>
          <w:ilvl w:val="0"/>
          <w:numId w:val="13"/>
        </w:numPr>
      </w:pPr>
      <w:r>
        <w:t>Represented injured workers before the WCAB.</w:t>
      </w:r>
    </w:p>
    <w:p w14:paraId="0E38CAF5" w14:textId="77777777" w:rsidR="00256D58" w:rsidRDefault="00C76F0C" w:rsidP="00256D58">
      <w:pPr>
        <w:pStyle w:val="ListBullet"/>
        <w:numPr>
          <w:ilvl w:val="0"/>
          <w:numId w:val="13"/>
        </w:numPr>
      </w:pPr>
      <w:r>
        <w:t>Developed litigation strategies and attended hearings, depositions, and trials.</w:t>
      </w:r>
    </w:p>
    <w:p w14:paraId="620B06AF" w14:textId="54FD231C" w:rsidR="00915A5D" w:rsidRDefault="00C76F0C" w:rsidP="00256D58">
      <w:pPr>
        <w:pStyle w:val="ListBullet"/>
        <w:numPr>
          <w:ilvl w:val="0"/>
          <w:numId w:val="13"/>
        </w:numPr>
      </w:pPr>
      <w:r>
        <w:t>Drafted and responded to legal pleadings and case-related documents.</w:t>
      </w:r>
    </w:p>
    <w:p w14:paraId="5C0C43BC" w14:textId="77777777" w:rsidR="00915A5D" w:rsidRDefault="00C76F0C">
      <w:pPr>
        <w:pStyle w:val="Heading3"/>
      </w:pPr>
      <w:r>
        <w:t>Workers Compensation Defense Attorney</w:t>
      </w:r>
    </w:p>
    <w:p w14:paraId="5D8F6D2B" w14:textId="77777777" w:rsidR="00915A5D" w:rsidRDefault="00C76F0C">
      <w:r>
        <w:t>Various Firms (2019  2022)</w:t>
      </w:r>
    </w:p>
    <w:p w14:paraId="5B467EDC" w14:textId="77777777" w:rsidR="00D55C50" w:rsidRDefault="00C76F0C" w:rsidP="00D55C50">
      <w:pPr>
        <w:pStyle w:val="ListBullet"/>
        <w:numPr>
          <w:ilvl w:val="0"/>
          <w:numId w:val="14"/>
        </w:numPr>
      </w:pPr>
      <w:r>
        <w:t>Represented employers and insurance carriers in all phases of defense litigation.</w:t>
      </w:r>
    </w:p>
    <w:p w14:paraId="7E2108F4" w14:textId="69862BAD" w:rsidR="00915A5D" w:rsidRDefault="00C76F0C" w:rsidP="00D55C50">
      <w:pPr>
        <w:pStyle w:val="ListBullet"/>
        <w:numPr>
          <w:ilvl w:val="0"/>
          <w:numId w:val="14"/>
        </w:numPr>
      </w:pPr>
      <w:r>
        <w:t>Took depositions, defended claims, and negotiated settlements before WCAB.</w:t>
      </w:r>
    </w:p>
    <w:p w14:paraId="546170AD" w14:textId="77777777" w:rsidR="00915A5D" w:rsidRDefault="00C76F0C">
      <w:pPr>
        <w:pStyle w:val="Heading3"/>
      </w:pPr>
      <w:r>
        <w:t>Solo Practice</w:t>
      </w:r>
    </w:p>
    <w:p w14:paraId="392C7663" w14:textId="77777777" w:rsidR="00915A5D" w:rsidRDefault="00C76F0C">
      <w:r>
        <w:t>Glendale, CA | 1997  2018</w:t>
      </w:r>
    </w:p>
    <w:p w14:paraId="435BF5D6" w14:textId="77777777" w:rsidR="003D1D77" w:rsidRDefault="00C76F0C" w:rsidP="003D1D77">
      <w:pPr>
        <w:pStyle w:val="ListBullet"/>
        <w:numPr>
          <w:ilvl w:val="0"/>
          <w:numId w:val="15"/>
        </w:numPr>
      </w:pPr>
      <w:r>
        <w:t>Defended immigrants in removal proceedings before the Executive Office for Immigration Review (EOIR).</w:t>
      </w:r>
    </w:p>
    <w:p w14:paraId="2D85B500" w14:textId="5AB5D3B1" w:rsidR="004151F7" w:rsidRDefault="004151F7" w:rsidP="004151F7">
      <w:pPr>
        <w:pStyle w:val="ListBullet"/>
        <w:numPr>
          <w:ilvl w:val="0"/>
          <w:numId w:val="15"/>
        </w:numPr>
      </w:pPr>
      <w:r>
        <w:t>Assess client eligibility, identify potential risks, and develop effective immigration strategies tailored to each case.</w:t>
      </w:r>
    </w:p>
    <w:p w14:paraId="53402317" w14:textId="71EF007C" w:rsidR="004151F7" w:rsidRDefault="004151F7" w:rsidP="004151F7">
      <w:pPr>
        <w:pStyle w:val="ListBullet"/>
        <w:numPr>
          <w:ilvl w:val="0"/>
          <w:numId w:val="15"/>
        </w:numPr>
      </w:pPr>
      <w:r>
        <w:t>Prepare and submit petitions, respond to Requests for Evidence, and guide clients through interviews and other USCIS processes.</w:t>
      </w:r>
    </w:p>
    <w:p w14:paraId="4A845CCB" w14:textId="5E8F1C12" w:rsidR="004151F7" w:rsidRDefault="004151F7" w:rsidP="004151F7">
      <w:pPr>
        <w:pStyle w:val="ListBullet"/>
        <w:numPr>
          <w:ilvl w:val="0"/>
          <w:numId w:val="15"/>
        </w:numPr>
      </w:pPr>
      <w:r>
        <w:t>Maintain clear client communication, safeguard confidentiality, and adhere to all professional responsibility obligations.</w:t>
      </w:r>
    </w:p>
    <w:p w14:paraId="5194057F" w14:textId="68E564E1" w:rsidR="00915A5D" w:rsidRDefault="003D1D77" w:rsidP="003D1D77">
      <w:pPr>
        <w:pStyle w:val="ListBullet"/>
        <w:numPr>
          <w:ilvl w:val="0"/>
          <w:numId w:val="15"/>
        </w:numPr>
      </w:pPr>
      <w:r>
        <w:t>Handled consumer bankruptcy cases and workers'</w:t>
      </w:r>
      <w:r w:rsidR="00C76F0C">
        <w:t xml:space="preserve"> compensation claims.</w:t>
      </w:r>
    </w:p>
    <w:p w14:paraId="36A3CC4D" w14:textId="77777777" w:rsidR="00915A5D" w:rsidRDefault="00C76F0C">
      <w:pPr>
        <w:pStyle w:val="Heading2"/>
      </w:pPr>
      <w:r>
        <w:t>EDUCATION</w:t>
      </w:r>
    </w:p>
    <w:p w14:paraId="1AFC7436" w14:textId="38D1CF5E" w:rsidR="00915A5D" w:rsidRDefault="00C76F0C">
      <w:r>
        <w:t>Bachelor of Science in Preparatory Medicine | Pontifical University of Santo Tomas, Manila, Philippines</w:t>
      </w:r>
      <w:r w:rsidR="00D55C50">
        <w:br/>
      </w:r>
      <w:r>
        <w:t>Juris Doctor Equivalent (Legum Baccalaureus) | San Beda University, Manila, Philippines</w:t>
      </w:r>
    </w:p>
    <w:p w14:paraId="6202EF04" w14:textId="77777777" w:rsidR="00915A5D" w:rsidRDefault="00C76F0C">
      <w:pPr>
        <w:pStyle w:val="Heading2"/>
      </w:pPr>
      <w:r>
        <w:t>BAR ADMISSIONS &amp; MEMBERSHIPS</w:t>
      </w:r>
    </w:p>
    <w:p w14:paraId="25985D86" w14:textId="77777777" w:rsidR="00915A5D" w:rsidRDefault="00C76F0C">
      <w:pPr>
        <w:pStyle w:val="ListBullet"/>
      </w:pPr>
      <w:r>
        <w:t>- State Bar of California</w:t>
      </w:r>
    </w:p>
    <w:p w14:paraId="614894D3" w14:textId="77777777" w:rsidR="00915A5D" w:rsidRDefault="00C76F0C">
      <w:pPr>
        <w:pStyle w:val="ListBullet"/>
      </w:pPr>
      <w:r>
        <w:t>- U.S. District Courts  Central, Northern, Southern &amp; Eastern Districts of California</w:t>
      </w:r>
    </w:p>
    <w:p w14:paraId="388256DE" w14:textId="77777777" w:rsidR="00915A5D" w:rsidRDefault="00C76F0C">
      <w:pPr>
        <w:pStyle w:val="ListBullet"/>
      </w:pPr>
      <w:r>
        <w:t>- All California Bankruptcy Courts</w:t>
      </w:r>
    </w:p>
    <w:p w14:paraId="7B4B51EB" w14:textId="77777777" w:rsidR="00915A5D" w:rsidRDefault="00C76F0C">
      <w:pPr>
        <w:pStyle w:val="ListBullet"/>
      </w:pPr>
      <w:r>
        <w:lastRenderedPageBreak/>
        <w:t>- California Applicants Attorneys Association (CAAA)</w:t>
      </w:r>
    </w:p>
    <w:p w14:paraId="1392AB52" w14:textId="77777777" w:rsidR="00915A5D" w:rsidRDefault="00C76F0C">
      <w:pPr>
        <w:pStyle w:val="ListBullet"/>
      </w:pPr>
      <w:r>
        <w:t>- American Immigration Lawyers Association (AILA)</w:t>
      </w:r>
    </w:p>
    <w:p w14:paraId="7CC32182" w14:textId="77777777" w:rsidR="00915A5D" w:rsidRDefault="00C76F0C">
      <w:pPr>
        <w:pStyle w:val="ListBullet"/>
      </w:pPr>
      <w:r>
        <w:t>- Executive Office for Immigration Review (EOIR)  U.S. Department of Justice</w:t>
      </w:r>
    </w:p>
    <w:p w14:paraId="64E96552" w14:textId="77777777" w:rsidR="00915A5D" w:rsidRDefault="00C76F0C">
      <w:pPr>
        <w:pStyle w:val="ListBullet"/>
      </w:pPr>
      <w:r>
        <w:t>- U.S. Citizenship and Immigration Services (USCIS)  U.S. Department of Homeland Security</w:t>
      </w:r>
    </w:p>
    <w:p w14:paraId="68E0E69C" w14:textId="77777777" w:rsidR="00915A5D" w:rsidRDefault="00C76F0C">
      <w:pPr>
        <w:pStyle w:val="ListBullet"/>
      </w:pPr>
      <w:r>
        <w:t>- Philippines Supreme Court &amp; Office of the Solicitor General</w:t>
      </w:r>
    </w:p>
    <w:sectPr w:rsidR="00915A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CC2704"/>
    <w:multiLevelType w:val="hybridMultilevel"/>
    <w:tmpl w:val="936A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1932CF"/>
    <w:multiLevelType w:val="hybridMultilevel"/>
    <w:tmpl w:val="0538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FE50C0"/>
    <w:multiLevelType w:val="hybridMultilevel"/>
    <w:tmpl w:val="13F6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CF75B2"/>
    <w:multiLevelType w:val="hybridMultilevel"/>
    <w:tmpl w:val="F092C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7729D2"/>
    <w:multiLevelType w:val="hybridMultilevel"/>
    <w:tmpl w:val="3508E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C036BA"/>
    <w:multiLevelType w:val="hybridMultilevel"/>
    <w:tmpl w:val="60146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9563935">
    <w:abstractNumId w:val="8"/>
  </w:num>
  <w:num w:numId="2" w16cid:durableId="1898204254">
    <w:abstractNumId w:val="6"/>
  </w:num>
  <w:num w:numId="3" w16cid:durableId="618487122">
    <w:abstractNumId w:val="5"/>
  </w:num>
  <w:num w:numId="4" w16cid:durableId="808977768">
    <w:abstractNumId w:val="4"/>
  </w:num>
  <w:num w:numId="5" w16cid:durableId="1867132488">
    <w:abstractNumId w:val="7"/>
  </w:num>
  <w:num w:numId="6" w16cid:durableId="89398244">
    <w:abstractNumId w:val="3"/>
  </w:num>
  <w:num w:numId="7" w16cid:durableId="890849707">
    <w:abstractNumId w:val="2"/>
  </w:num>
  <w:num w:numId="8" w16cid:durableId="1615749435">
    <w:abstractNumId w:val="1"/>
  </w:num>
  <w:num w:numId="9" w16cid:durableId="448208739">
    <w:abstractNumId w:val="0"/>
  </w:num>
  <w:num w:numId="10" w16cid:durableId="1384016099">
    <w:abstractNumId w:val="10"/>
  </w:num>
  <w:num w:numId="11" w16cid:durableId="1534542021">
    <w:abstractNumId w:val="9"/>
  </w:num>
  <w:num w:numId="12" w16cid:durableId="716246105">
    <w:abstractNumId w:val="12"/>
  </w:num>
  <w:num w:numId="13" w16cid:durableId="491288549">
    <w:abstractNumId w:val="11"/>
  </w:num>
  <w:num w:numId="14" w16cid:durableId="1717044260">
    <w:abstractNumId w:val="14"/>
  </w:num>
  <w:num w:numId="15" w16cid:durableId="475995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MjayNDQ2NTMxMDNV0lEKTi0uzszPAykwqgUAoLhGuSwAAAA="/>
    <w:docVar w:name="dgnword-docGUID" w:val="{65A28819-5D72-4D2B-A079-63F953848509}"/>
    <w:docVar w:name="dgnword-eventsink" w:val="2117801824560"/>
  </w:docVars>
  <w:rsids>
    <w:rsidRoot w:val="00B47730"/>
    <w:rsid w:val="00034616"/>
    <w:rsid w:val="00046255"/>
    <w:rsid w:val="0006063C"/>
    <w:rsid w:val="000E288B"/>
    <w:rsid w:val="00103D1C"/>
    <w:rsid w:val="0015074B"/>
    <w:rsid w:val="00171517"/>
    <w:rsid w:val="001E4153"/>
    <w:rsid w:val="00256D58"/>
    <w:rsid w:val="00272549"/>
    <w:rsid w:val="002956E0"/>
    <w:rsid w:val="0029639D"/>
    <w:rsid w:val="00326F90"/>
    <w:rsid w:val="00374946"/>
    <w:rsid w:val="00391DAB"/>
    <w:rsid w:val="003D1D77"/>
    <w:rsid w:val="004151F7"/>
    <w:rsid w:val="0047034F"/>
    <w:rsid w:val="004C6B65"/>
    <w:rsid w:val="005525FF"/>
    <w:rsid w:val="006F4C45"/>
    <w:rsid w:val="008E6E89"/>
    <w:rsid w:val="00915A5D"/>
    <w:rsid w:val="009259D2"/>
    <w:rsid w:val="009F43E1"/>
    <w:rsid w:val="00A27F4A"/>
    <w:rsid w:val="00AA1D8D"/>
    <w:rsid w:val="00AA7285"/>
    <w:rsid w:val="00B47730"/>
    <w:rsid w:val="00BC2032"/>
    <w:rsid w:val="00C7442F"/>
    <w:rsid w:val="00C76F0C"/>
    <w:rsid w:val="00CB0664"/>
    <w:rsid w:val="00CE187F"/>
    <w:rsid w:val="00D55C50"/>
    <w:rsid w:val="00DD3D4C"/>
    <w:rsid w:val="00E606FC"/>
    <w:rsid w:val="00ED3790"/>
    <w:rsid w:val="00F645D1"/>
    <w:rsid w:val="00FB56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E188081-4734-419D-A152-EAC811F8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4145</Characters>
  <Application>Microsoft Office Word</Application>
  <DocSecurity>4</DocSecurity>
  <Lines>78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Stefen</cp:lastModifiedBy>
  <cp:revision>2</cp:revision>
  <dcterms:created xsi:type="dcterms:W3CDTF">2025-12-03T16:47:00Z</dcterms:created>
  <dcterms:modified xsi:type="dcterms:W3CDTF">2025-12-03T16:47:00Z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3d6016c4-b2c6-4d9c-b4e9-b3c99d107a83</vt:lpwstr>
  </property>
</Properties>
</file>